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Perfugas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Mannu n.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07034 Perfugas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Ecologia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di interventi manutentivi del verde pubblico; della gestione del Servizio di nettezza urbana o dell'appalto del servizio; delle convenzioni con i consorzi obbligatori per la raccolta differenziata; delle procedure di bonifica e rilascio della relativa autorizzazione; dell'inquinamenti dell'aria e dell'acqua; della disinfestazione.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Inquinamento acustico: Autorizzazione in deroga per i cantieri edili - stradali - industriali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Inquinamento acustico: Autorizzazione in deroga per manifestazioni temporanee rumorose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integrata ambientale - AIA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Modifica non sostanziale di impianti gia' in possesso di autorizzazione integrata ambientale - AIA - Autorizzazione/Silenzio assenso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/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Voltura autorizzazione integrata ambientale - AIA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Valutazione o verifica di assoggettabilita' a impatto ambientale - VIA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Rinnovo autorizzazione unica ambientale - AUA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Emissioni in atmosfera: stabilimento che produce emissioni (installazione/trasferimento/modifica sostanziale/rinnovo autorizzazione alle emissioni in atmosfera)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Emissioni in atmosfera: messa in esercizio dello stabilimento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Emissioni in atmosfera: modifica non sostanziale dello stabilimento - autorizzazione/silenzio assenso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Emissioni in atmosfera: stabilimento in cui sono presenti esclusivamente impianti e attivita' in deroga parte II, allegato IV, D. Lgs. 152/2006 (installazione/modifica ) - autorizzazione/silenzio-assenso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per esposizione luminarie e/o addobbi esterni elettrificati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Inquinamento idrico: Autorizzazioni a scarichi civili esistenti, non allacciati alla pubblica fognatura, confluenti in acque superficiali, suolo o sottosuolo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Inquinamento idrico: Autorizzazione allacciamento alla pubblica fognatura per stabili di civile abitazione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all'impiego e/o alla custodia di gas tossici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Inquinamento elettromagnetico: Autorizzazione per impianti di telefonia mobile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Attestazione prevista dalla nota dell'Agenzia delle Dogane, Prot. 41017 del 12/04/2010, di ubicazione immobile in zona non metanizzata ai fini dell'applicazione della L. 448/1998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Isole ecologiche: controllo servizio di raccolta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Accertamento rispetto limiti emissioni sonore per pubblici esercizi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Bonifica rimozione cemento-amianto: concessione contributi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Progetto Operativo degli Interventi di Bonifica: approvazione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I) Smaltimento dei rifiuti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Bonifica e ripristino di aree contaminate: approvazione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I) Smaltimento dei rifiuti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Inquinamento luminoso: bonifica degli impianti di illuminazione esterna - approvazione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Indagine ambientale preliminare: approvazione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I) Smaltimento dei rifiuti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esercizio e manutenzione degli impianti termici civili e loro rendimento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Concessione di occupazione suolo pubblico in aree verdi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Adozione di aree a verde pubblico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Parere su progetto per la gestione ed il trattamento e lo smaltimento dei rifiuti da rendere a Enti esterni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Provvedimento per l'esecuzione d'ufficio in caso di mancata ottemperanza da parte dei destinatari a quanto precedentemente ordinato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Sospensione attivita'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Permesso d'accesso al centro raccolta rifiuti utenze non domestiche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I) Smaltimento dei rifiuti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Dati e statistiche sullo stato dell'ambiente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Conferimento rifuti differenziati presso i centri di raccolta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I) Smaltimento dei rifiuti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Richieste verifiche distanze cassonetti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I) Smaltimento dei rifiuti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Verifiche superfici immobili soggetti a tariffa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Verifica contabile del recupero di rifiuti assimilati delle imprese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Tessere per accesso ai centri di raccolta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Scarico in fognatura acque meteoriche e richiesta dichiarazione assenza fognatura per scarico nel suolo utenze domestiche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